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34" w:rsidRPr="00DB2334" w:rsidRDefault="00DB2334" w:rsidP="00DB2334">
      <w:pPr>
        <w:pageBreakBefore/>
        <w:spacing w:line="360" w:lineRule="auto"/>
        <w:jc w:val="center"/>
      </w:pPr>
      <w:r w:rsidRPr="00DB2334">
        <w:rPr>
          <w:b/>
          <w:bCs/>
          <w:color w:val="000000"/>
        </w:rPr>
        <w:t xml:space="preserve">На Южном Урале продолжает снижаться </w:t>
      </w:r>
      <w:bookmarkStart w:id="0" w:name="_GoBack"/>
      <w:r w:rsidRPr="00DB2334">
        <w:rPr>
          <w:b/>
          <w:bCs/>
          <w:color w:val="000000"/>
        </w:rPr>
        <w:t>доля отказов при постановке на кадастровый учет</w:t>
      </w:r>
      <w:bookmarkEnd w:id="0"/>
    </w:p>
    <w:p w:rsidR="00DB2334" w:rsidRPr="00DB2334" w:rsidRDefault="00DB2334" w:rsidP="00DB2334">
      <w:pPr>
        <w:spacing w:line="360" w:lineRule="auto"/>
        <w:ind w:firstLine="709"/>
        <w:jc w:val="both"/>
        <w:rPr>
          <w:color w:val="000000"/>
        </w:rPr>
      </w:pPr>
    </w:p>
    <w:p w:rsidR="00DB2334" w:rsidRPr="00E94308" w:rsidRDefault="00DB2334" w:rsidP="00E94308">
      <w:pPr>
        <w:spacing w:line="360" w:lineRule="auto"/>
        <w:ind w:firstLine="709"/>
        <w:jc w:val="both"/>
      </w:pPr>
      <w:r w:rsidRPr="00DB2334">
        <w:rPr>
          <w:i/>
          <w:color w:val="000000"/>
        </w:rPr>
        <w:t xml:space="preserve">По результатам мониторинга филиала Федеральной кадастровой палаты </w:t>
      </w:r>
      <w:proofErr w:type="spellStart"/>
      <w:r w:rsidRPr="00DB2334">
        <w:rPr>
          <w:i/>
          <w:color w:val="000000"/>
        </w:rPr>
        <w:t>Росреестра</w:t>
      </w:r>
      <w:proofErr w:type="spellEnd"/>
      <w:r w:rsidRPr="00DB2334">
        <w:rPr>
          <w:i/>
          <w:color w:val="000000"/>
        </w:rPr>
        <w:t xml:space="preserve"> по Челябинской области выявлено сокращение доли отказов и приостановлений при постановке на кадастровый учет. В настоящее время доля заявлений, по которым принято решение о приостановлении учета, составляет 14,7%, а доля заявлений с решением об отказе – 7%. По этим же направлениям в апреле 2017 года показатели составляли 36% и 14% соответственно.</w:t>
      </w:r>
    </w:p>
    <w:p w:rsidR="00DB2334" w:rsidRPr="00DB2334" w:rsidRDefault="00DB2334" w:rsidP="00DB2334">
      <w:pPr>
        <w:spacing w:line="360" w:lineRule="auto"/>
        <w:ind w:firstLine="709"/>
        <w:jc w:val="both"/>
      </w:pPr>
      <w:r w:rsidRPr="00DB2334">
        <w:rPr>
          <w:color w:val="000000"/>
        </w:rPr>
        <w:t xml:space="preserve">Напомним, что в начале текущего года губернатором Челябинской области </w:t>
      </w:r>
      <w:r w:rsidRPr="00DB2334">
        <w:rPr>
          <w:b/>
          <w:bCs/>
          <w:color w:val="000000"/>
        </w:rPr>
        <w:t xml:space="preserve">Борисом Дубровским </w:t>
      </w:r>
      <w:r w:rsidRPr="00DB2334">
        <w:rPr>
          <w:color w:val="000000"/>
        </w:rPr>
        <w:t>была принята «дорожная карта». В числе 12 направлений работы по повышению инвестиционной привлекательности региона включена целевая модель «Постановка на кадастровый учет земельных участков и объектов недвижимого имущества». Согласно показателям целевой модели, к концу 2017 года доля приостановок по кадастровому учету должна быть сокращена до 18%, а доля отказов — до 10%.</w:t>
      </w:r>
    </w:p>
    <w:p w:rsidR="00DB2334" w:rsidRPr="00DB2334" w:rsidRDefault="00DB2334" w:rsidP="00DB2334">
      <w:pPr>
        <w:spacing w:line="360" w:lineRule="auto"/>
        <w:ind w:firstLine="709"/>
        <w:jc w:val="both"/>
      </w:pPr>
      <w:r w:rsidRPr="00DB2334">
        <w:rPr>
          <w:color w:val="000000"/>
        </w:rPr>
        <w:t>В настоящее время Челябинской области удалось сократить эти цифры больше, чем заявлено в плановых показателях. Так, по данным региональной Кадастровой палаты, доля заявлений, по которым принято решение о приостановлении учета, составила 14,7%. Доля заявлений с решением об отказе составляет 7%. По этим же направлениям в апреле 2017 года показатели составляли 36% и 14% соответственно.</w:t>
      </w:r>
    </w:p>
    <w:p w:rsidR="00DB2334" w:rsidRPr="00DB2334" w:rsidRDefault="00DB2334" w:rsidP="00DB2334">
      <w:pPr>
        <w:spacing w:line="360" w:lineRule="auto"/>
        <w:ind w:firstLine="709"/>
        <w:jc w:val="both"/>
      </w:pPr>
      <w:r w:rsidRPr="00DB2334">
        <w:rPr>
          <w:b/>
          <w:bCs/>
          <w:color w:val="000000"/>
        </w:rPr>
        <w:t>Ирина ВОРОНИНА,</w:t>
      </w:r>
      <w:r w:rsidRPr="00DB2334">
        <w:rPr>
          <w:color w:val="000000"/>
        </w:rPr>
        <w:t xml:space="preserve"> </w:t>
      </w:r>
      <w:proofErr w:type="spellStart"/>
      <w:r w:rsidRPr="00DB2334">
        <w:rPr>
          <w:color w:val="000000"/>
        </w:rPr>
        <w:t>и.о</w:t>
      </w:r>
      <w:proofErr w:type="spellEnd"/>
      <w:r w:rsidRPr="00DB2334">
        <w:rPr>
          <w:color w:val="000000"/>
        </w:rPr>
        <w:t xml:space="preserve">. директора Кадастровой палаты по Челябинской области: </w:t>
      </w:r>
      <w:r w:rsidRPr="00DB2334">
        <w:rPr>
          <w:i/>
          <w:iCs/>
          <w:color w:val="000000"/>
        </w:rPr>
        <w:t>«Кадастровая палата и кадастровые инженеры — поставщики одной услуги, каждый на своем участке: кадастровые инженеры взаимодействуют с заказчиками, как правило, на начальном этапе. Затем к оказанию услуг подключается Кадастровая палата. Именно на первоначальном этапе важно подготовить все документы правильно и в соответствии с требованиями законодательства. К сожалению, как показывает практика, чаще всего основанием для приостановления кадастрового учета являются неточности в работе кадастровых инженеров, которые они допускают при подготовке межевых и технических планов. Чтобы количество таких ошибок было меньше, мы проводим множество мероприятий по повышению уровня знаний кадастровых инженеров — лекции, мастер-классы, горячие линии, консультирование в официальной группе учреждения в социальной сети «</w:t>
      </w:r>
      <w:proofErr w:type="spellStart"/>
      <w:r w:rsidRPr="00DB2334">
        <w:rPr>
          <w:i/>
          <w:iCs/>
          <w:color w:val="000000"/>
        </w:rPr>
        <w:t>Вконтакте</w:t>
      </w:r>
      <w:proofErr w:type="spellEnd"/>
      <w:r w:rsidRPr="00DB2334">
        <w:rPr>
          <w:i/>
          <w:iCs/>
          <w:color w:val="000000"/>
        </w:rPr>
        <w:t>». Это способствует и повышению профессионального уровня специалистов, и ускорению процесса осуществления государственного кадастрового учета – в частности, снижению доли отказов и приостановок».</w:t>
      </w:r>
    </w:p>
    <w:p w:rsidR="00DB2334" w:rsidRPr="00DB2334" w:rsidRDefault="00DB2334" w:rsidP="00DB2334">
      <w:pPr>
        <w:pStyle w:val="a3"/>
        <w:spacing w:after="0" w:line="360" w:lineRule="auto"/>
        <w:ind w:firstLine="709"/>
        <w:jc w:val="both"/>
      </w:pPr>
      <w:r w:rsidRPr="00DB2334">
        <w:rPr>
          <w:color w:val="000000"/>
        </w:rPr>
        <w:lastRenderedPageBreak/>
        <w:t>Отметим, что качественная работа кадастровых инженеров является одним из ключевых факторов в учетно-регистрационном процессе. От этого зависит скорость выхода разрешений на ввод в эксплуатацию объектов недвижимости, их постановка на кадастровый учет, а значит и более быстрый хозяйственный оборот.</w:t>
      </w:r>
    </w:p>
    <w:p w:rsidR="00DB2334" w:rsidRPr="00DB2334" w:rsidRDefault="00DB2334" w:rsidP="00DB2334">
      <w:pPr>
        <w:pStyle w:val="a3"/>
        <w:spacing w:after="0" w:line="360" w:lineRule="auto"/>
        <w:ind w:firstLine="709"/>
        <w:jc w:val="both"/>
      </w:pPr>
      <w:r w:rsidRPr="00DB2334">
        <w:rPr>
          <w:color w:val="000000"/>
        </w:rPr>
        <w:t xml:space="preserve">Добавим, что </w:t>
      </w:r>
      <w:r w:rsidRPr="00DB2334">
        <w:rPr>
          <w:b/>
          <w:color w:val="000000"/>
        </w:rPr>
        <w:t>Борис Дубровский</w:t>
      </w:r>
      <w:r w:rsidRPr="00DB2334">
        <w:rPr>
          <w:color w:val="000000"/>
        </w:rPr>
        <w:t xml:space="preserve"> поставил перед областным правительством цель войти в ТОП-20 регионов Национального инвестиционного рейтинга субъектов РФ, который формирует Агентство стратегических инициатив. Работу по улучшению делового климата на Южном Урале курирует вице-губернатор </w:t>
      </w:r>
      <w:r w:rsidRPr="00DB2334">
        <w:rPr>
          <w:b/>
          <w:color w:val="000000"/>
        </w:rPr>
        <w:t xml:space="preserve">Руслан </w:t>
      </w:r>
      <w:proofErr w:type="spellStart"/>
      <w:r w:rsidRPr="00DB2334">
        <w:rPr>
          <w:b/>
          <w:color w:val="000000"/>
        </w:rPr>
        <w:t>Гаттаров</w:t>
      </w:r>
      <w:proofErr w:type="spellEnd"/>
      <w:r w:rsidRPr="00DB2334">
        <w:rPr>
          <w:b/>
          <w:color w:val="000000"/>
        </w:rPr>
        <w:t>.</w:t>
      </w:r>
    </w:p>
    <w:p w:rsidR="00DB2334" w:rsidRPr="00DB2334" w:rsidRDefault="00DB2334" w:rsidP="00DB2334">
      <w:pPr>
        <w:spacing w:line="360" w:lineRule="auto"/>
        <w:jc w:val="center"/>
        <w:rPr>
          <w:color w:val="303030"/>
        </w:rPr>
      </w:pPr>
    </w:p>
    <w:p w:rsidR="00DB2334" w:rsidRPr="00DB2334" w:rsidRDefault="00DB2334" w:rsidP="00DB2334">
      <w:pPr>
        <w:spacing w:line="360" w:lineRule="auto"/>
        <w:jc w:val="center"/>
        <w:rPr>
          <w:color w:val="303030"/>
        </w:rPr>
      </w:pPr>
    </w:p>
    <w:p w:rsidR="00DB2334" w:rsidRPr="00DB2334" w:rsidRDefault="00DB2334" w:rsidP="00DB2334">
      <w:pPr>
        <w:spacing w:line="360" w:lineRule="auto"/>
        <w:jc w:val="center"/>
        <w:rPr>
          <w:color w:val="303030"/>
        </w:rPr>
      </w:pPr>
    </w:p>
    <w:p w:rsidR="00DB2334" w:rsidRPr="00DB2334" w:rsidRDefault="00DB2334" w:rsidP="00DB2334">
      <w:pPr>
        <w:spacing w:line="360" w:lineRule="auto"/>
        <w:ind w:firstLine="729"/>
        <w:jc w:val="right"/>
      </w:pPr>
      <w:r w:rsidRPr="00DB2334">
        <w:rPr>
          <w:b/>
          <w:bCs/>
          <w:highlight w:val="white"/>
        </w:rPr>
        <w:t xml:space="preserve">Заместитель начальника филиала ФГБУ «ФКП </w:t>
      </w:r>
      <w:proofErr w:type="spellStart"/>
      <w:r w:rsidRPr="00DB2334">
        <w:rPr>
          <w:b/>
          <w:bCs/>
          <w:highlight w:val="white"/>
        </w:rPr>
        <w:t>Росреестра</w:t>
      </w:r>
      <w:proofErr w:type="spellEnd"/>
      <w:r w:rsidRPr="00DB2334">
        <w:rPr>
          <w:b/>
          <w:bCs/>
          <w:highlight w:val="white"/>
        </w:rPr>
        <w:t xml:space="preserve">» </w:t>
      </w:r>
    </w:p>
    <w:p w:rsidR="00DB2334" w:rsidRPr="00DB2334" w:rsidRDefault="00DB2334" w:rsidP="00DB2334">
      <w:pPr>
        <w:spacing w:line="360" w:lineRule="auto"/>
        <w:ind w:firstLine="729"/>
        <w:jc w:val="right"/>
      </w:pPr>
      <w:r w:rsidRPr="00DB2334">
        <w:rPr>
          <w:b/>
          <w:bCs/>
          <w:highlight w:val="white"/>
        </w:rPr>
        <w:t xml:space="preserve">по Челябинской области </w:t>
      </w:r>
    </w:p>
    <w:p w:rsidR="00DB2334" w:rsidRPr="00DB2334" w:rsidRDefault="00DB2334" w:rsidP="00DB2334">
      <w:pPr>
        <w:spacing w:line="360" w:lineRule="auto"/>
        <w:ind w:firstLine="729"/>
        <w:jc w:val="right"/>
      </w:pPr>
      <w:proofErr w:type="spellStart"/>
      <w:r w:rsidRPr="00DB2334">
        <w:rPr>
          <w:b/>
          <w:bCs/>
          <w:highlight w:val="white"/>
        </w:rPr>
        <w:t>Н.М.Киракосян</w:t>
      </w:r>
      <w:proofErr w:type="spellEnd"/>
    </w:p>
    <w:p w:rsidR="00DB2334" w:rsidRPr="00DB2334" w:rsidRDefault="00DB2334" w:rsidP="00DB2334">
      <w:pPr>
        <w:spacing w:line="360" w:lineRule="auto"/>
        <w:ind w:firstLine="729"/>
        <w:jc w:val="right"/>
        <w:rPr>
          <w:b/>
          <w:bCs/>
          <w:color w:val="000000"/>
          <w:highlight w:val="white"/>
        </w:rPr>
      </w:pPr>
    </w:p>
    <w:p w:rsidR="00661E83" w:rsidRPr="00DB2334" w:rsidRDefault="00661E83"/>
    <w:sectPr w:rsidR="00661E83" w:rsidRPr="00DB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88"/>
    <w:rsid w:val="004E1B88"/>
    <w:rsid w:val="00661E83"/>
    <w:rsid w:val="00DB2334"/>
    <w:rsid w:val="00E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233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B233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233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B233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5</cp:revision>
  <dcterms:created xsi:type="dcterms:W3CDTF">2017-12-18T04:47:00Z</dcterms:created>
  <dcterms:modified xsi:type="dcterms:W3CDTF">2017-12-18T04:47:00Z</dcterms:modified>
</cp:coreProperties>
</file>